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3F" w:rsidRPr="004C3773" w:rsidRDefault="00BF583F" w:rsidP="004C3773">
      <w:pPr>
        <w:jc w:val="center"/>
        <w:rPr>
          <w:rFonts w:cs="Times New Roman"/>
          <w:b/>
          <w:bCs/>
          <w:sz w:val="36"/>
          <w:szCs w:val="36"/>
        </w:rPr>
      </w:pPr>
      <w:r w:rsidRPr="004C3773">
        <w:rPr>
          <w:rFonts w:cs="宋体" w:hint="eastAsia"/>
          <w:b/>
          <w:bCs/>
          <w:sz w:val="36"/>
          <w:szCs w:val="36"/>
        </w:rPr>
        <w:t>基层医院病理科环保透明脱蜡液的使用及更换</w:t>
      </w:r>
    </w:p>
    <w:p w:rsidR="00BF583F" w:rsidRPr="004C3773" w:rsidRDefault="00BF583F" w:rsidP="004C3773">
      <w:pPr>
        <w:jc w:val="center"/>
        <w:rPr>
          <w:rFonts w:cs="Times New Roman"/>
          <w:sz w:val="28"/>
          <w:szCs w:val="28"/>
        </w:rPr>
      </w:pPr>
      <w:r w:rsidRPr="004C3773">
        <w:rPr>
          <w:rFonts w:cs="宋体" w:hint="eastAsia"/>
          <w:sz w:val="28"/>
          <w:szCs w:val="28"/>
        </w:rPr>
        <w:t>周春丽</w:t>
      </w:r>
      <w:r w:rsidRPr="004C3773">
        <w:rPr>
          <w:sz w:val="28"/>
          <w:szCs w:val="28"/>
        </w:rPr>
        <w:t xml:space="preserve"> </w:t>
      </w:r>
      <w:r w:rsidRPr="004C3773">
        <w:rPr>
          <w:rFonts w:cs="宋体" w:hint="eastAsia"/>
          <w:sz w:val="28"/>
          <w:szCs w:val="28"/>
        </w:rPr>
        <w:t>吴春</w:t>
      </w:r>
    </w:p>
    <w:p w:rsidR="00BF583F" w:rsidRDefault="00BF583F" w:rsidP="004C3773">
      <w:pPr>
        <w:rPr>
          <w:rFonts w:cs="Times New Roman"/>
        </w:rPr>
      </w:pPr>
      <w:r w:rsidRPr="004C3773">
        <w:rPr>
          <w:rFonts w:cs="宋体" w:hint="eastAsia"/>
        </w:rPr>
        <w:t xml:space="preserve">　　</w:t>
      </w:r>
    </w:p>
    <w:p w:rsidR="00BF583F" w:rsidRPr="004C3773" w:rsidRDefault="00BF583F" w:rsidP="005554E2">
      <w:pPr>
        <w:spacing w:line="360" w:lineRule="auto"/>
        <w:ind w:firstLineChars="200" w:firstLine="31680"/>
        <w:rPr>
          <w:sz w:val="24"/>
          <w:szCs w:val="24"/>
        </w:rPr>
      </w:pPr>
      <w:r w:rsidRPr="004C3773">
        <w:rPr>
          <w:sz w:val="24"/>
          <w:szCs w:val="24"/>
        </w:rPr>
        <w:t>[</w:t>
      </w:r>
      <w:r w:rsidRPr="004C3773">
        <w:rPr>
          <w:rFonts w:cs="宋体" w:hint="eastAsia"/>
          <w:sz w:val="24"/>
          <w:szCs w:val="24"/>
        </w:rPr>
        <w:t>摘要</w:t>
      </w:r>
      <w:r w:rsidRPr="004C3773">
        <w:rPr>
          <w:sz w:val="24"/>
          <w:szCs w:val="24"/>
        </w:rPr>
        <w:t>]</w:t>
      </w:r>
      <w:r w:rsidRPr="004C3773">
        <w:rPr>
          <w:rFonts w:cs="宋体" w:hint="eastAsia"/>
          <w:sz w:val="24"/>
          <w:szCs w:val="24"/>
        </w:rPr>
        <w:t>目的探讨基层医院环保透明脱蜡液的使用及更换时间。方法分别于不同的时间结合环境及标本数给予更换；结果使用后切片组织结构清晰、核与质蓝红相映，核膜及核染色质清晰可见。结论只要掌握好环保透明脱蜡液在工作中使用的尺度，在保证制片质量的同时就可以保护环境并避免病理职业性危害。</w:t>
      </w:r>
      <w:r w:rsidRPr="004C3773">
        <w:rPr>
          <w:sz w:val="24"/>
          <w:szCs w:val="24"/>
        </w:rPr>
        <w:t xml:space="preserve"> </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关键词：环保透明脱蜡液二甲苯病理制片</w:t>
      </w:r>
    </w:p>
    <w:p w:rsidR="00BF583F" w:rsidRPr="004C3773" w:rsidRDefault="00BF583F" w:rsidP="004C3773">
      <w:pPr>
        <w:spacing w:line="360" w:lineRule="auto"/>
        <w:rPr>
          <w:sz w:val="24"/>
          <w:szCs w:val="24"/>
        </w:rPr>
      </w:pPr>
      <w:r w:rsidRPr="004C3773">
        <w:rPr>
          <w:rFonts w:cs="宋体" w:hint="eastAsia"/>
          <w:sz w:val="24"/>
          <w:szCs w:val="24"/>
        </w:rPr>
        <w:t xml:space="preserve">　　中图分类号：</w:t>
      </w:r>
      <w:r w:rsidRPr="004C3773">
        <w:rPr>
          <w:sz w:val="24"/>
          <w:szCs w:val="24"/>
        </w:rPr>
        <w:t xml:space="preserve">R365 </w:t>
      </w:r>
      <w:r w:rsidRPr="004C3773">
        <w:rPr>
          <w:rFonts w:cs="宋体" w:hint="eastAsia"/>
          <w:sz w:val="24"/>
          <w:szCs w:val="24"/>
        </w:rPr>
        <w:t>文献标识码：</w:t>
      </w:r>
      <w:r w:rsidRPr="004C3773">
        <w:rPr>
          <w:sz w:val="24"/>
          <w:szCs w:val="24"/>
        </w:rPr>
        <w:t xml:space="preserve">B </w:t>
      </w:r>
      <w:r w:rsidRPr="004C3773">
        <w:rPr>
          <w:rFonts w:cs="宋体" w:hint="eastAsia"/>
          <w:sz w:val="24"/>
          <w:szCs w:val="24"/>
        </w:rPr>
        <w:t>文章编号：</w:t>
      </w:r>
      <w:r w:rsidRPr="004C3773">
        <w:rPr>
          <w:sz w:val="24"/>
          <w:szCs w:val="24"/>
        </w:rPr>
        <w:t>1004-7484</w:t>
      </w:r>
      <w:r w:rsidRPr="004C3773">
        <w:rPr>
          <w:rFonts w:cs="宋体" w:hint="eastAsia"/>
          <w:sz w:val="24"/>
          <w:szCs w:val="24"/>
        </w:rPr>
        <w:t>（</w:t>
      </w:r>
      <w:r w:rsidRPr="004C3773">
        <w:rPr>
          <w:sz w:val="24"/>
          <w:szCs w:val="24"/>
        </w:rPr>
        <w:t>2011</w:t>
      </w:r>
      <w:r w:rsidRPr="004C3773">
        <w:rPr>
          <w:rFonts w:cs="宋体" w:hint="eastAsia"/>
          <w:sz w:val="24"/>
          <w:szCs w:val="24"/>
        </w:rPr>
        <w:t>）</w:t>
      </w:r>
      <w:r w:rsidRPr="004C3773">
        <w:rPr>
          <w:sz w:val="24"/>
          <w:szCs w:val="24"/>
        </w:rPr>
        <w:t>11-0180-02</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w:t>
      </w:r>
      <w:hyperlink r:id="rId4" w:tgtFrame="_blank" w:history="1">
        <w:r>
          <w:rPr>
            <w:rStyle w:val="Hyperlink"/>
            <w:rFonts w:ascii="Arial" w:hAnsi="Arial" w:cs="宋体" w:hint="eastAsia"/>
            <w:bdr w:val="none" w:sz="0" w:space="0" w:color="auto" w:frame="1"/>
          </w:rPr>
          <w:t>中国保健营养</w:t>
        </w:r>
        <w:r>
          <w:rPr>
            <w:rStyle w:val="Hyperlink"/>
            <w:rFonts w:ascii="Arial" w:hAnsi="Arial" w:cs="Arial"/>
            <w:bdr w:val="none" w:sz="0" w:space="0" w:color="auto" w:frame="1"/>
          </w:rPr>
          <w:t>·</w:t>
        </w:r>
        <w:r>
          <w:rPr>
            <w:rStyle w:val="Hyperlink"/>
            <w:rFonts w:ascii="Arial" w:hAnsi="Arial" w:cs="宋体" w:hint="eastAsia"/>
            <w:bdr w:val="none" w:sz="0" w:space="0" w:color="auto" w:frame="1"/>
          </w:rPr>
          <w:t>临床医学学刊</w:t>
        </w:r>
        <w:r>
          <w:rPr>
            <w:rStyle w:val="Hyperlink"/>
            <w:rFonts w:ascii="Arial" w:hAnsi="Arial" w:cs="Arial"/>
          </w:rPr>
          <w:t xml:space="preserve"> 2011</w:t>
        </w:r>
        <w:r>
          <w:rPr>
            <w:rStyle w:val="Hyperlink"/>
            <w:rFonts w:ascii="Arial" w:hAnsi="Arial" w:cs="宋体" w:hint="eastAsia"/>
          </w:rPr>
          <w:t>年第</w:t>
        </w:r>
        <w:r>
          <w:rPr>
            <w:rStyle w:val="Hyperlink"/>
            <w:rFonts w:ascii="Arial" w:hAnsi="Arial" w:cs="Arial"/>
          </w:rPr>
          <w:t>11</w:t>
        </w:r>
        <w:r>
          <w:rPr>
            <w:rStyle w:val="Hyperlink"/>
            <w:rFonts w:ascii="Arial" w:hAnsi="Arial" w:cs="宋体" w:hint="eastAsia"/>
          </w:rPr>
          <w:t>期</w:t>
        </w:r>
      </w:hyperlink>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 xml:space="preserve"> </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在病理制片过程中，</w:t>
      </w:r>
      <w:r w:rsidRPr="004C3773">
        <w:rPr>
          <w:sz w:val="24"/>
          <w:szCs w:val="24"/>
        </w:rPr>
        <w:t xml:space="preserve"> </w:t>
      </w:r>
      <w:r w:rsidRPr="004C3773">
        <w:rPr>
          <w:rFonts w:cs="宋体" w:hint="eastAsia"/>
          <w:sz w:val="24"/>
          <w:szCs w:val="24"/>
        </w:rPr>
        <w:t>组织的透明和切片染色前后的脱蜡、透明三个环节，普遍采用二甲苯作为透明、脱蜡液。二甲苯属有毒物质，其毒性主要是对中枢神经和植物神经的麻醉及黏膜的刺激作用</w:t>
      </w:r>
      <w:r w:rsidRPr="004C3773">
        <w:rPr>
          <w:sz w:val="24"/>
          <w:szCs w:val="24"/>
        </w:rPr>
        <w:t>[1]</w:t>
      </w:r>
      <w:r w:rsidRPr="004C3773">
        <w:rPr>
          <w:rFonts w:cs="宋体" w:hint="eastAsia"/>
          <w:sz w:val="24"/>
          <w:szCs w:val="24"/>
        </w:rPr>
        <w:t>，且二甲苯在组织处理过程中，易使组织收缩、硬化变脆</w:t>
      </w:r>
      <w:r w:rsidRPr="004C3773">
        <w:rPr>
          <w:sz w:val="24"/>
          <w:szCs w:val="24"/>
        </w:rPr>
        <w:t>[ 2]</w:t>
      </w:r>
      <w:r w:rsidRPr="004C3773">
        <w:rPr>
          <w:rFonts w:cs="宋体" w:hint="eastAsia"/>
          <w:sz w:val="24"/>
          <w:szCs w:val="24"/>
        </w:rPr>
        <w:t>，对切片质量有一定影响。为了保护环境和维护健康，避免病理职业性危害，有些单位正在寻找合适的方法</w:t>
      </w:r>
      <w:r w:rsidRPr="004C3773">
        <w:rPr>
          <w:sz w:val="24"/>
          <w:szCs w:val="24"/>
        </w:rPr>
        <w:t>[3</w:t>
      </w:r>
      <w:r w:rsidRPr="004C3773">
        <w:rPr>
          <w:rFonts w:cs="宋体" w:hint="eastAsia"/>
          <w:sz w:val="24"/>
          <w:szCs w:val="24"/>
        </w:rPr>
        <w:t>、</w:t>
      </w:r>
      <w:r w:rsidRPr="004C3773">
        <w:rPr>
          <w:sz w:val="24"/>
          <w:szCs w:val="24"/>
        </w:rPr>
        <w:t>4]</w:t>
      </w:r>
      <w:r w:rsidRPr="004C3773">
        <w:rPr>
          <w:rFonts w:cs="宋体" w:hint="eastAsia"/>
          <w:sz w:val="24"/>
          <w:szCs w:val="24"/>
        </w:rPr>
        <w:t>。我们使用国产绿色产品替代二甲苯，笔者结合基层医院自身情况，对更换试剂的时间和蜡块数进行了试验和总结，结果如下：</w:t>
      </w:r>
    </w:p>
    <w:p w:rsidR="00BF583F" w:rsidRPr="004C3773" w:rsidRDefault="00BF583F" w:rsidP="004C3773">
      <w:pPr>
        <w:spacing w:line="360" w:lineRule="auto"/>
        <w:rPr>
          <w:rFonts w:cs="Times New Roman"/>
          <w:b/>
          <w:bCs/>
          <w:sz w:val="24"/>
          <w:szCs w:val="24"/>
        </w:rPr>
      </w:pPr>
      <w:r w:rsidRPr="004C3773">
        <w:rPr>
          <w:rFonts w:cs="宋体" w:hint="eastAsia"/>
          <w:sz w:val="24"/>
          <w:szCs w:val="24"/>
        </w:rPr>
        <w:t xml:space="preserve">　　</w:t>
      </w:r>
      <w:r w:rsidRPr="004C3773">
        <w:rPr>
          <w:b/>
          <w:bCs/>
          <w:sz w:val="24"/>
          <w:szCs w:val="24"/>
        </w:rPr>
        <w:t>1</w:t>
      </w:r>
      <w:r w:rsidRPr="004C3773">
        <w:rPr>
          <w:rFonts w:cs="宋体" w:hint="eastAsia"/>
          <w:b/>
          <w:bCs/>
          <w:sz w:val="24"/>
          <w:szCs w:val="24"/>
        </w:rPr>
        <w:t>材料与方法</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w:t>
      </w:r>
      <w:r w:rsidRPr="004C3773">
        <w:rPr>
          <w:sz w:val="24"/>
          <w:szCs w:val="24"/>
        </w:rPr>
        <w:t>1.1</w:t>
      </w:r>
      <w:r w:rsidRPr="004C3773">
        <w:rPr>
          <w:rFonts w:cs="宋体" w:hint="eastAsia"/>
          <w:sz w:val="24"/>
          <w:szCs w:val="24"/>
        </w:rPr>
        <w:t>标本</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我院</w:t>
      </w:r>
      <w:r w:rsidRPr="004C3773">
        <w:rPr>
          <w:sz w:val="24"/>
          <w:szCs w:val="24"/>
        </w:rPr>
        <w:t>2010</w:t>
      </w:r>
      <w:r w:rsidRPr="004C3773">
        <w:rPr>
          <w:rFonts w:cs="宋体" w:hint="eastAsia"/>
          <w:sz w:val="24"/>
          <w:szCs w:val="24"/>
        </w:rPr>
        <w:t>年</w:t>
      </w:r>
      <w:r w:rsidRPr="004C3773">
        <w:rPr>
          <w:sz w:val="24"/>
          <w:szCs w:val="24"/>
        </w:rPr>
        <w:t>6</w:t>
      </w:r>
      <w:r w:rsidRPr="004C3773">
        <w:rPr>
          <w:rFonts w:cs="宋体" w:hint="eastAsia"/>
          <w:sz w:val="24"/>
          <w:szCs w:val="24"/>
        </w:rPr>
        <w:t>月至</w:t>
      </w:r>
      <w:r w:rsidRPr="004C3773">
        <w:rPr>
          <w:sz w:val="24"/>
          <w:szCs w:val="24"/>
        </w:rPr>
        <w:t>2011</w:t>
      </w:r>
      <w:r w:rsidRPr="004C3773">
        <w:rPr>
          <w:rFonts w:cs="宋体" w:hint="eastAsia"/>
          <w:sz w:val="24"/>
          <w:szCs w:val="24"/>
        </w:rPr>
        <w:t>年</w:t>
      </w:r>
      <w:r w:rsidRPr="004C3773">
        <w:rPr>
          <w:sz w:val="24"/>
          <w:szCs w:val="24"/>
        </w:rPr>
        <w:t>6</w:t>
      </w:r>
      <w:r w:rsidRPr="004C3773">
        <w:rPr>
          <w:rFonts w:cs="宋体" w:hint="eastAsia"/>
          <w:sz w:val="24"/>
          <w:szCs w:val="24"/>
        </w:rPr>
        <w:t>月的手术标本蜡块</w:t>
      </w:r>
      <w:r w:rsidRPr="004C3773">
        <w:rPr>
          <w:sz w:val="24"/>
          <w:szCs w:val="24"/>
        </w:rPr>
        <w:t>4900</w:t>
      </w:r>
      <w:r w:rsidRPr="004C3773">
        <w:rPr>
          <w:rFonts w:cs="宋体" w:hint="eastAsia"/>
          <w:sz w:val="24"/>
          <w:szCs w:val="24"/>
        </w:rPr>
        <w:t>例。</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w:t>
      </w:r>
      <w:r w:rsidRPr="004C3773">
        <w:rPr>
          <w:sz w:val="24"/>
          <w:szCs w:val="24"/>
        </w:rPr>
        <w:t>1.2</w:t>
      </w:r>
      <w:r w:rsidRPr="004C3773">
        <w:rPr>
          <w:rFonts w:cs="宋体" w:hint="eastAsia"/>
          <w:sz w:val="24"/>
          <w:szCs w:val="24"/>
        </w:rPr>
        <w:t>溶液</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w:t>
      </w:r>
      <w:r w:rsidRPr="004C3773">
        <w:rPr>
          <w:sz w:val="24"/>
          <w:szCs w:val="24"/>
        </w:rPr>
        <w:t>1.2.1</w:t>
      </w:r>
      <w:r w:rsidRPr="004C3773">
        <w:rPr>
          <w:rFonts w:cs="宋体" w:hint="eastAsia"/>
          <w:sz w:val="24"/>
          <w:szCs w:val="24"/>
        </w:rPr>
        <w:t>无锡市江原公司环保透明脱蜡液（饱和烃类）。</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w:t>
      </w:r>
      <w:r w:rsidRPr="004C3773">
        <w:rPr>
          <w:sz w:val="24"/>
          <w:szCs w:val="24"/>
        </w:rPr>
        <w:t>1.2.2</w:t>
      </w:r>
      <w:r w:rsidRPr="004C3773">
        <w:rPr>
          <w:rFonts w:cs="宋体" w:hint="eastAsia"/>
          <w:sz w:val="24"/>
          <w:szCs w:val="24"/>
        </w:rPr>
        <w:t>免疫组织化学染色的抗体及配套试剂（福州迈新生物技术开发有限公司）。</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w:t>
      </w:r>
      <w:r w:rsidRPr="004C3773">
        <w:rPr>
          <w:sz w:val="24"/>
          <w:szCs w:val="24"/>
        </w:rPr>
        <w:t xml:space="preserve">1.3 </w:t>
      </w:r>
      <w:r w:rsidRPr="004C3773">
        <w:rPr>
          <w:rFonts w:cs="宋体" w:hint="eastAsia"/>
          <w:sz w:val="24"/>
          <w:szCs w:val="24"/>
        </w:rPr>
        <w:t>仪器</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樱花</w:t>
      </w:r>
      <w:r w:rsidRPr="004C3773">
        <w:rPr>
          <w:sz w:val="24"/>
          <w:szCs w:val="24"/>
        </w:rPr>
        <w:t>Tissue-Tek VIP5Jr</w:t>
      </w:r>
      <w:r w:rsidRPr="004C3773">
        <w:rPr>
          <w:rFonts w:cs="宋体" w:hint="eastAsia"/>
          <w:sz w:val="24"/>
          <w:szCs w:val="24"/>
        </w:rPr>
        <w:t>全自动组织脱水机。</w:t>
      </w:r>
    </w:p>
    <w:p w:rsidR="00BF583F" w:rsidRPr="004C3773" w:rsidRDefault="00BF583F" w:rsidP="004C3773">
      <w:pPr>
        <w:spacing w:line="360" w:lineRule="auto"/>
        <w:rPr>
          <w:rFonts w:cs="Times New Roman"/>
          <w:b/>
          <w:bCs/>
          <w:sz w:val="24"/>
          <w:szCs w:val="24"/>
        </w:rPr>
      </w:pPr>
      <w:r w:rsidRPr="004C3773">
        <w:rPr>
          <w:rFonts w:cs="宋体" w:hint="eastAsia"/>
          <w:b/>
          <w:bCs/>
          <w:sz w:val="24"/>
          <w:szCs w:val="24"/>
        </w:rPr>
        <w:t xml:space="preserve">　　</w:t>
      </w:r>
      <w:r w:rsidRPr="004C3773">
        <w:rPr>
          <w:b/>
          <w:bCs/>
          <w:sz w:val="24"/>
          <w:szCs w:val="24"/>
        </w:rPr>
        <w:t>2</w:t>
      </w:r>
      <w:r w:rsidRPr="004C3773">
        <w:rPr>
          <w:rFonts w:cs="宋体" w:hint="eastAsia"/>
          <w:b/>
          <w:bCs/>
          <w:sz w:val="24"/>
          <w:szCs w:val="24"/>
        </w:rPr>
        <w:t>方法</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w:t>
      </w:r>
      <w:r w:rsidRPr="004C3773">
        <w:rPr>
          <w:sz w:val="24"/>
          <w:szCs w:val="24"/>
        </w:rPr>
        <w:t xml:space="preserve">2.1 </w:t>
      </w:r>
      <w:r w:rsidRPr="004C3773">
        <w:rPr>
          <w:rFonts w:cs="宋体" w:hint="eastAsia"/>
          <w:sz w:val="24"/>
          <w:szCs w:val="24"/>
        </w:rPr>
        <w:t>步骤</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新鲜组织离体后直接置于固定液中，保证固定液的量约是标本体积的</w:t>
      </w:r>
      <w:r w:rsidRPr="004C3773">
        <w:rPr>
          <w:sz w:val="24"/>
          <w:szCs w:val="24"/>
        </w:rPr>
        <w:t>5</w:t>
      </w:r>
      <w:r w:rsidRPr="004C3773">
        <w:rPr>
          <w:rFonts w:cs="宋体" w:hint="eastAsia"/>
          <w:sz w:val="24"/>
          <w:szCs w:val="24"/>
        </w:rPr>
        <w:t>倍。大组织按规范要求切开，固定过液。取材后标本在全自动组织脱水机中进行脱水、透明、浸蜡等处理，详细步骤如下：</w:t>
      </w:r>
      <w:r w:rsidRPr="004C3773">
        <w:rPr>
          <w:sz w:val="24"/>
          <w:szCs w:val="24"/>
        </w:rPr>
        <w:t>(1)4%</w:t>
      </w:r>
      <w:r w:rsidRPr="004C3773">
        <w:rPr>
          <w:rFonts w:cs="宋体" w:hint="eastAsia"/>
          <w:sz w:val="24"/>
          <w:szCs w:val="24"/>
        </w:rPr>
        <w:t>甲醛</w:t>
      </w:r>
      <w:r w:rsidRPr="004C3773">
        <w:rPr>
          <w:sz w:val="24"/>
          <w:szCs w:val="24"/>
        </w:rPr>
        <w:t>1h</w:t>
      </w:r>
      <w:r w:rsidRPr="004C3773">
        <w:rPr>
          <w:rFonts w:cs="宋体" w:hint="eastAsia"/>
          <w:sz w:val="24"/>
          <w:szCs w:val="24"/>
        </w:rPr>
        <w:t>；（</w:t>
      </w:r>
      <w:r w:rsidRPr="004C3773">
        <w:rPr>
          <w:sz w:val="24"/>
          <w:szCs w:val="24"/>
        </w:rPr>
        <w:t>2</w:t>
      </w:r>
      <w:r w:rsidRPr="004C3773">
        <w:rPr>
          <w:rFonts w:cs="宋体" w:hint="eastAsia"/>
          <w:sz w:val="24"/>
          <w:szCs w:val="24"/>
        </w:rPr>
        <w:t>）</w:t>
      </w:r>
      <w:r w:rsidRPr="004C3773">
        <w:rPr>
          <w:sz w:val="24"/>
          <w:szCs w:val="24"/>
        </w:rPr>
        <w:t>4%</w:t>
      </w:r>
      <w:r w:rsidRPr="004C3773">
        <w:rPr>
          <w:rFonts w:cs="宋体" w:hint="eastAsia"/>
          <w:sz w:val="24"/>
          <w:szCs w:val="24"/>
        </w:rPr>
        <w:t>甲醛</w:t>
      </w:r>
      <w:r w:rsidRPr="004C3773">
        <w:rPr>
          <w:sz w:val="24"/>
          <w:szCs w:val="24"/>
        </w:rPr>
        <w:t>1h</w:t>
      </w:r>
      <w:r w:rsidRPr="004C3773">
        <w:rPr>
          <w:rFonts w:cs="宋体" w:hint="eastAsia"/>
          <w:sz w:val="24"/>
          <w:szCs w:val="24"/>
        </w:rPr>
        <w:t>；</w:t>
      </w:r>
      <w:r w:rsidRPr="004C3773">
        <w:rPr>
          <w:sz w:val="24"/>
          <w:szCs w:val="24"/>
        </w:rPr>
        <w:t>(3)80%</w:t>
      </w:r>
      <w:r w:rsidRPr="004C3773">
        <w:rPr>
          <w:rFonts w:cs="宋体" w:hint="eastAsia"/>
          <w:sz w:val="24"/>
          <w:szCs w:val="24"/>
        </w:rPr>
        <w:t>乙醇</w:t>
      </w:r>
      <w:r w:rsidRPr="004C3773">
        <w:rPr>
          <w:sz w:val="24"/>
          <w:szCs w:val="24"/>
        </w:rPr>
        <w:t>1h30 min</w:t>
      </w:r>
      <w:r w:rsidRPr="004C3773">
        <w:rPr>
          <w:rFonts w:cs="宋体" w:hint="eastAsia"/>
          <w:sz w:val="24"/>
          <w:szCs w:val="24"/>
        </w:rPr>
        <w:t>；</w:t>
      </w:r>
      <w:r w:rsidRPr="004C3773">
        <w:rPr>
          <w:sz w:val="24"/>
          <w:szCs w:val="24"/>
        </w:rPr>
        <w:t>(4)95%</w:t>
      </w:r>
      <w:r w:rsidRPr="004C3773">
        <w:rPr>
          <w:rFonts w:cs="宋体" w:hint="eastAsia"/>
          <w:sz w:val="24"/>
          <w:szCs w:val="24"/>
        </w:rPr>
        <w:t>乙醇</w:t>
      </w:r>
      <w:r w:rsidRPr="004C3773">
        <w:rPr>
          <w:sz w:val="24"/>
          <w:szCs w:val="24"/>
        </w:rPr>
        <w:t>1h30 min</w:t>
      </w:r>
      <w:r w:rsidRPr="004C3773">
        <w:rPr>
          <w:rFonts w:cs="宋体" w:hint="eastAsia"/>
          <w:sz w:val="24"/>
          <w:szCs w:val="24"/>
        </w:rPr>
        <w:t>；（</w:t>
      </w:r>
      <w:r w:rsidRPr="004C3773">
        <w:rPr>
          <w:sz w:val="24"/>
          <w:szCs w:val="24"/>
        </w:rPr>
        <w:t>5</w:t>
      </w:r>
      <w:r w:rsidRPr="004C3773">
        <w:rPr>
          <w:rFonts w:cs="宋体" w:hint="eastAsia"/>
          <w:sz w:val="24"/>
          <w:szCs w:val="24"/>
        </w:rPr>
        <w:t>）</w:t>
      </w:r>
      <w:r w:rsidRPr="004C3773">
        <w:rPr>
          <w:sz w:val="24"/>
          <w:szCs w:val="24"/>
        </w:rPr>
        <w:t>95%</w:t>
      </w:r>
      <w:r w:rsidRPr="004C3773">
        <w:rPr>
          <w:rFonts w:cs="宋体" w:hint="eastAsia"/>
          <w:sz w:val="24"/>
          <w:szCs w:val="24"/>
        </w:rPr>
        <w:t>乙醇</w:t>
      </w:r>
      <w:r w:rsidRPr="004C3773">
        <w:rPr>
          <w:sz w:val="24"/>
          <w:szCs w:val="24"/>
        </w:rPr>
        <w:t>1h</w:t>
      </w:r>
      <w:r w:rsidRPr="004C3773">
        <w:rPr>
          <w:rFonts w:cs="宋体" w:hint="eastAsia"/>
          <w:sz w:val="24"/>
          <w:szCs w:val="24"/>
        </w:rPr>
        <w:t>；（</w:t>
      </w:r>
      <w:r w:rsidRPr="004C3773">
        <w:rPr>
          <w:sz w:val="24"/>
          <w:szCs w:val="24"/>
        </w:rPr>
        <w:t>6</w:t>
      </w:r>
      <w:r w:rsidRPr="004C3773">
        <w:rPr>
          <w:rFonts w:cs="宋体" w:hint="eastAsia"/>
          <w:sz w:val="24"/>
          <w:szCs w:val="24"/>
        </w:rPr>
        <w:t>）</w:t>
      </w:r>
      <w:r w:rsidRPr="004C3773">
        <w:rPr>
          <w:sz w:val="24"/>
          <w:szCs w:val="24"/>
        </w:rPr>
        <w:t>95%</w:t>
      </w:r>
      <w:r w:rsidRPr="004C3773">
        <w:rPr>
          <w:rFonts w:cs="宋体" w:hint="eastAsia"/>
          <w:sz w:val="24"/>
          <w:szCs w:val="24"/>
        </w:rPr>
        <w:t>乙醇</w:t>
      </w:r>
      <w:r w:rsidRPr="004C3773">
        <w:rPr>
          <w:sz w:val="24"/>
          <w:szCs w:val="24"/>
        </w:rPr>
        <w:t>1h</w:t>
      </w:r>
      <w:r w:rsidRPr="004C3773">
        <w:rPr>
          <w:rFonts w:cs="宋体" w:hint="eastAsia"/>
          <w:sz w:val="24"/>
          <w:szCs w:val="24"/>
        </w:rPr>
        <w:t>；</w:t>
      </w:r>
      <w:r w:rsidRPr="004C3773">
        <w:rPr>
          <w:sz w:val="24"/>
          <w:szCs w:val="24"/>
        </w:rPr>
        <w:t>(7)</w:t>
      </w:r>
      <w:r w:rsidRPr="004C3773">
        <w:rPr>
          <w:rFonts w:cs="宋体" w:hint="eastAsia"/>
          <w:sz w:val="24"/>
          <w:szCs w:val="24"/>
        </w:rPr>
        <w:t>无水乙醇</w:t>
      </w:r>
      <w:r w:rsidRPr="004C3773">
        <w:rPr>
          <w:sz w:val="24"/>
          <w:szCs w:val="24"/>
        </w:rPr>
        <w:t>1h30min</w:t>
      </w:r>
      <w:r w:rsidRPr="004C3773">
        <w:rPr>
          <w:rFonts w:cs="宋体" w:hint="eastAsia"/>
          <w:sz w:val="24"/>
          <w:szCs w:val="24"/>
        </w:rPr>
        <w:t>；</w:t>
      </w:r>
      <w:r w:rsidRPr="004C3773">
        <w:rPr>
          <w:sz w:val="24"/>
          <w:szCs w:val="24"/>
        </w:rPr>
        <w:t>(8)</w:t>
      </w:r>
      <w:r w:rsidRPr="004C3773">
        <w:rPr>
          <w:rFonts w:cs="宋体" w:hint="eastAsia"/>
          <w:sz w:val="24"/>
          <w:szCs w:val="24"/>
        </w:rPr>
        <w:t>无水乙醇</w:t>
      </w:r>
      <w:r w:rsidRPr="004C3773">
        <w:rPr>
          <w:sz w:val="24"/>
          <w:szCs w:val="24"/>
        </w:rPr>
        <w:t>1h30 min</w:t>
      </w:r>
      <w:r w:rsidRPr="004C3773">
        <w:rPr>
          <w:rFonts w:cs="宋体" w:hint="eastAsia"/>
          <w:sz w:val="24"/>
          <w:szCs w:val="24"/>
        </w:rPr>
        <w:t>；（</w:t>
      </w:r>
      <w:r w:rsidRPr="004C3773">
        <w:rPr>
          <w:sz w:val="24"/>
          <w:szCs w:val="24"/>
        </w:rPr>
        <w:t>9</w:t>
      </w:r>
      <w:r w:rsidRPr="004C3773">
        <w:rPr>
          <w:rFonts w:cs="宋体" w:hint="eastAsia"/>
          <w:sz w:val="24"/>
          <w:szCs w:val="24"/>
        </w:rPr>
        <w:t>）环保透明脱蜡液</w:t>
      </w:r>
      <w:r w:rsidRPr="004C3773">
        <w:rPr>
          <w:sz w:val="24"/>
          <w:szCs w:val="24"/>
        </w:rPr>
        <w:t>30min</w:t>
      </w:r>
      <w:r w:rsidRPr="004C3773">
        <w:rPr>
          <w:rFonts w:cs="宋体" w:hint="eastAsia"/>
          <w:sz w:val="24"/>
          <w:szCs w:val="24"/>
        </w:rPr>
        <w:t>；</w:t>
      </w:r>
      <w:r w:rsidRPr="004C3773">
        <w:rPr>
          <w:sz w:val="24"/>
          <w:szCs w:val="24"/>
        </w:rPr>
        <w:t xml:space="preserve">(10) </w:t>
      </w:r>
      <w:r w:rsidRPr="004C3773">
        <w:rPr>
          <w:rFonts w:cs="宋体" w:hint="eastAsia"/>
          <w:sz w:val="24"/>
          <w:szCs w:val="24"/>
        </w:rPr>
        <w:t>环保透明脱蜡液</w:t>
      </w:r>
      <w:r w:rsidRPr="004C3773">
        <w:rPr>
          <w:sz w:val="24"/>
          <w:szCs w:val="24"/>
        </w:rPr>
        <w:t>40min</w:t>
      </w:r>
      <w:r w:rsidRPr="004C3773">
        <w:rPr>
          <w:rFonts w:cs="宋体" w:hint="eastAsia"/>
          <w:sz w:val="24"/>
          <w:szCs w:val="24"/>
        </w:rPr>
        <w:t>；</w:t>
      </w:r>
      <w:r w:rsidRPr="004C3773">
        <w:rPr>
          <w:sz w:val="24"/>
          <w:szCs w:val="24"/>
        </w:rPr>
        <w:t>(11)</w:t>
      </w:r>
      <w:r w:rsidRPr="004C3773">
        <w:rPr>
          <w:rFonts w:cs="宋体" w:hint="eastAsia"/>
          <w:sz w:val="24"/>
          <w:szCs w:val="24"/>
        </w:rPr>
        <w:t>石蜡</w:t>
      </w:r>
      <w:r w:rsidRPr="004C3773">
        <w:rPr>
          <w:sz w:val="24"/>
          <w:szCs w:val="24"/>
        </w:rPr>
        <w:t>50min</w:t>
      </w:r>
      <w:r w:rsidRPr="004C3773">
        <w:rPr>
          <w:rFonts w:cs="宋体" w:hint="eastAsia"/>
          <w:sz w:val="24"/>
          <w:szCs w:val="24"/>
        </w:rPr>
        <w:t>；</w:t>
      </w:r>
      <w:r w:rsidRPr="004C3773">
        <w:rPr>
          <w:sz w:val="24"/>
          <w:szCs w:val="24"/>
        </w:rPr>
        <w:t>(12)</w:t>
      </w:r>
      <w:r w:rsidRPr="004C3773">
        <w:rPr>
          <w:rFonts w:cs="宋体" w:hint="eastAsia"/>
          <w:sz w:val="24"/>
          <w:szCs w:val="24"/>
        </w:rPr>
        <w:t>石蜡</w:t>
      </w:r>
      <w:r w:rsidRPr="004C3773">
        <w:rPr>
          <w:sz w:val="24"/>
          <w:szCs w:val="24"/>
        </w:rPr>
        <w:t>1h</w:t>
      </w:r>
      <w:r w:rsidRPr="004C3773">
        <w:rPr>
          <w:rFonts w:cs="宋体" w:hint="eastAsia"/>
          <w:sz w:val="24"/>
          <w:szCs w:val="24"/>
        </w:rPr>
        <w:t>；</w:t>
      </w:r>
      <w:r w:rsidRPr="004C3773">
        <w:rPr>
          <w:sz w:val="24"/>
          <w:szCs w:val="24"/>
        </w:rPr>
        <w:t>(13)</w:t>
      </w:r>
      <w:r w:rsidRPr="004C3773">
        <w:rPr>
          <w:rFonts w:cs="宋体" w:hint="eastAsia"/>
          <w:sz w:val="24"/>
          <w:szCs w:val="24"/>
        </w:rPr>
        <w:t>石蜡</w:t>
      </w:r>
      <w:r w:rsidRPr="004C3773">
        <w:rPr>
          <w:sz w:val="24"/>
          <w:szCs w:val="24"/>
        </w:rPr>
        <w:t>1h</w:t>
      </w:r>
      <w:r w:rsidRPr="004C3773">
        <w:rPr>
          <w:rFonts w:cs="宋体" w:hint="eastAsia"/>
          <w:sz w:val="24"/>
          <w:szCs w:val="24"/>
        </w:rPr>
        <w:t>；（</w:t>
      </w:r>
      <w:r w:rsidRPr="004C3773">
        <w:rPr>
          <w:sz w:val="24"/>
          <w:szCs w:val="24"/>
        </w:rPr>
        <w:t>14</w:t>
      </w:r>
      <w:r w:rsidRPr="004C3773">
        <w:rPr>
          <w:rFonts w:cs="宋体" w:hint="eastAsia"/>
          <w:sz w:val="24"/>
          <w:szCs w:val="24"/>
        </w:rPr>
        <w:t>）石蜡</w:t>
      </w:r>
      <w:r w:rsidRPr="004C3773">
        <w:rPr>
          <w:sz w:val="24"/>
          <w:szCs w:val="24"/>
        </w:rPr>
        <w:t>1h</w:t>
      </w:r>
      <w:r w:rsidRPr="004C3773">
        <w:rPr>
          <w:rFonts w:cs="宋体" w:hint="eastAsia"/>
          <w:sz w:val="24"/>
          <w:szCs w:val="24"/>
        </w:rPr>
        <w:t>。次日上午</w:t>
      </w:r>
      <w:r w:rsidRPr="004C3773">
        <w:rPr>
          <w:sz w:val="24"/>
          <w:szCs w:val="24"/>
        </w:rPr>
        <w:t>8</w:t>
      </w:r>
      <w:r w:rsidRPr="004C3773">
        <w:rPr>
          <w:rFonts w:cs="宋体" w:hint="eastAsia"/>
          <w:sz w:val="24"/>
          <w:szCs w:val="24"/>
        </w:rPr>
        <w:t>：</w:t>
      </w:r>
      <w:r w:rsidRPr="004C3773">
        <w:rPr>
          <w:sz w:val="24"/>
          <w:szCs w:val="24"/>
        </w:rPr>
        <w:t>00</w:t>
      </w:r>
      <w:r w:rsidRPr="004C3773">
        <w:rPr>
          <w:rFonts w:cs="宋体" w:hint="eastAsia"/>
          <w:sz w:val="24"/>
          <w:szCs w:val="24"/>
        </w:rPr>
        <w:t>开始进行包埋、切片及</w:t>
      </w:r>
      <w:r w:rsidRPr="004C3773">
        <w:rPr>
          <w:sz w:val="24"/>
          <w:szCs w:val="24"/>
        </w:rPr>
        <w:t>HE</w:t>
      </w:r>
      <w:r w:rsidRPr="004C3773">
        <w:rPr>
          <w:rFonts w:cs="宋体" w:hint="eastAsia"/>
          <w:sz w:val="24"/>
          <w:szCs w:val="24"/>
        </w:rPr>
        <w:t>染色。</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w:t>
      </w:r>
      <w:r w:rsidRPr="004C3773">
        <w:rPr>
          <w:sz w:val="24"/>
          <w:szCs w:val="24"/>
        </w:rPr>
        <w:t xml:space="preserve">2.2 </w:t>
      </w:r>
      <w:r w:rsidRPr="004C3773">
        <w:rPr>
          <w:rFonts w:cs="宋体" w:hint="eastAsia"/>
          <w:sz w:val="24"/>
          <w:szCs w:val="24"/>
        </w:rPr>
        <w:t>液体更换时间及蜡块例数</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如下表：</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起始时间</w:t>
      </w:r>
      <w:r w:rsidRPr="004C3773">
        <w:rPr>
          <w:sz w:val="24"/>
          <w:szCs w:val="24"/>
        </w:rPr>
        <w:t xml:space="preserve"> </w:t>
      </w:r>
      <w:r w:rsidRPr="004C3773">
        <w:rPr>
          <w:rFonts w:cs="宋体" w:hint="eastAsia"/>
          <w:sz w:val="24"/>
          <w:szCs w:val="24"/>
        </w:rPr>
        <w:t>更换时间</w:t>
      </w:r>
      <w:r w:rsidRPr="004C3773">
        <w:rPr>
          <w:sz w:val="24"/>
          <w:szCs w:val="24"/>
        </w:rPr>
        <w:t xml:space="preserve"> </w:t>
      </w:r>
      <w:r w:rsidRPr="004C3773">
        <w:rPr>
          <w:rFonts w:cs="宋体" w:hint="eastAsia"/>
          <w:sz w:val="24"/>
          <w:szCs w:val="24"/>
        </w:rPr>
        <w:t>蜡块数目</w:t>
      </w:r>
      <w:r w:rsidRPr="004C3773">
        <w:rPr>
          <w:sz w:val="24"/>
          <w:szCs w:val="24"/>
        </w:rPr>
        <w:t xml:space="preserve"> </w:t>
      </w:r>
      <w:r w:rsidRPr="004C3773">
        <w:rPr>
          <w:rFonts w:cs="宋体" w:hint="eastAsia"/>
          <w:sz w:val="24"/>
          <w:szCs w:val="24"/>
        </w:rPr>
        <w:t>平均月处理蜡块</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2010-06-30 2010-08-30 1008 504</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2010-08-30 2010-10-30 590 295</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2010-10-30 2010-12-30 484 242</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2010-12-30 2011-01-30 537 537</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2011-01-30 2011-02-30 466 466</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2011-02-30 2011-04-30 658 329</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2011-04-30 2011-06-30 1157 578</w:t>
      </w:r>
      <w:r w:rsidRPr="004C3773">
        <w:rPr>
          <w:rFonts w:cs="宋体" w:hint="eastAsia"/>
          <w:sz w:val="24"/>
          <w:szCs w:val="24"/>
        </w:rPr>
        <w:t>．</w:t>
      </w:r>
      <w:r w:rsidRPr="004C3773">
        <w:rPr>
          <w:sz w:val="24"/>
          <w:szCs w:val="24"/>
        </w:rPr>
        <w:t>5</w:t>
      </w:r>
    </w:p>
    <w:p w:rsidR="00BF583F" w:rsidRPr="004C3773" w:rsidRDefault="00BF583F" w:rsidP="004C3773">
      <w:pPr>
        <w:spacing w:line="360" w:lineRule="auto"/>
        <w:rPr>
          <w:rFonts w:cs="Times New Roman"/>
          <w:b/>
          <w:bCs/>
          <w:sz w:val="24"/>
          <w:szCs w:val="24"/>
        </w:rPr>
      </w:pPr>
      <w:r w:rsidRPr="004C3773">
        <w:rPr>
          <w:rFonts w:cs="宋体" w:hint="eastAsia"/>
          <w:sz w:val="24"/>
          <w:szCs w:val="24"/>
        </w:rPr>
        <w:t xml:space="preserve">　　</w:t>
      </w:r>
      <w:r w:rsidRPr="004C3773">
        <w:rPr>
          <w:b/>
          <w:bCs/>
          <w:sz w:val="24"/>
          <w:szCs w:val="24"/>
        </w:rPr>
        <w:t xml:space="preserve">3 </w:t>
      </w:r>
      <w:r w:rsidRPr="004C3773">
        <w:rPr>
          <w:rFonts w:cs="宋体" w:hint="eastAsia"/>
          <w:b/>
          <w:bCs/>
          <w:sz w:val="24"/>
          <w:szCs w:val="24"/>
        </w:rPr>
        <w:t>结果</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上表中得出液体处理蜡块最多每月</w:t>
      </w:r>
      <w:r w:rsidRPr="004C3773">
        <w:rPr>
          <w:sz w:val="24"/>
          <w:szCs w:val="24"/>
        </w:rPr>
        <w:t>578.5</w:t>
      </w:r>
      <w:r w:rsidRPr="004C3773">
        <w:rPr>
          <w:rFonts w:cs="宋体" w:hint="eastAsia"/>
          <w:sz w:val="24"/>
          <w:szCs w:val="24"/>
        </w:rPr>
        <w:t>例，最少每月</w:t>
      </w:r>
      <w:r w:rsidRPr="004C3773">
        <w:rPr>
          <w:sz w:val="24"/>
          <w:szCs w:val="24"/>
        </w:rPr>
        <w:t>242</w:t>
      </w:r>
      <w:r w:rsidRPr="004C3773">
        <w:rPr>
          <w:rFonts w:cs="宋体" w:hint="eastAsia"/>
          <w:sz w:val="24"/>
          <w:szCs w:val="24"/>
        </w:rPr>
        <w:t>例，使用后切片组织结构清晰，胞核与胞质蓝红相映，核膜及核染色质清晰可见。免疫组化结果切片组织细胞抗原性保存好，阳性结果定位准确，背景清晰。结合笔者基层医院工作中的经验总结，建议两月</w:t>
      </w:r>
      <w:r w:rsidRPr="004C3773">
        <w:rPr>
          <w:sz w:val="24"/>
          <w:szCs w:val="24"/>
        </w:rPr>
        <w:t>1000</w:t>
      </w:r>
      <w:r w:rsidRPr="004C3773">
        <w:rPr>
          <w:rFonts w:cs="宋体" w:hint="eastAsia"/>
          <w:sz w:val="24"/>
          <w:szCs w:val="24"/>
        </w:rPr>
        <w:t>蜡块左右更换试剂为宜，当然在工作中不宜拘泥于具体的使用时间，应根据切片的最后效果调整溶液的更换频率及时间。</w:t>
      </w:r>
    </w:p>
    <w:p w:rsidR="00BF583F" w:rsidRPr="004C3773" w:rsidRDefault="00BF583F" w:rsidP="004C3773">
      <w:pPr>
        <w:spacing w:line="360" w:lineRule="auto"/>
        <w:rPr>
          <w:rFonts w:cs="Times New Roman"/>
          <w:b/>
          <w:bCs/>
          <w:sz w:val="24"/>
          <w:szCs w:val="24"/>
        </w:rPr>
      </w:pPr>
      <w:r w:rsidRPr="004C3773">
        <w:rPr>
          <w:rFonts w:cs="宋体" w:hint="eastAsia"/>
          <w:sz w:val="24"/>
          <w:szCs w:val="24"/>
        </w:rPr>
        <w:t xml:space="preserve">　</w:t>
      </w:r>
      <w:r w:rsidRPr="004C3773">
        <w:rPr>
          <w:rFonts w:cs="宋体" w:hint="eastAsia"/>
          <w:b/>
          <w:bCs/>
          <w:sz w:val="24"/>
          <w:szCs w:val="24"/>
        </w:rPr>
        <w:t xml:space="preserve">　</w:t>
      </w:r>
      <w:r w:rsidRPr="004C3773">
        <w:rPr>
          <w:b/>
          <w:bCs/>
          <w:sz w:val="24"/>
          <w:szCs w:val="24"/>
        </w:rPr>
        <w:t xml:space="preserve">4 </w:t>
      </w:r>
      <w:r w:rsidRPr="004C3773">
        <w:rPr>
          <w:rFonts w:cs="宋体" w:hint="eastAsia"/>
          <w:b/>
          <w:bCs/>
          <w:sz w:val="24"/>
          <w:szCs w:val="24"/>
        </w:rPr>
        <w:t>讨论</w:t>
      </w:r>
    </w:p>
    <w:p w:rsidR="00BF583F" w:rsidRPr="004C3773" w:rsidRDefault="00BF583F" w:rsidP="004C3773">
      <w:pPr>
        <w:spacing w:line="360" w:lineRule="auto"/>
        <w:rPr>
          <w:rFonts w:cs="Times New Roman"/>
          <w:sz w:val="24"/>
          <w:szCs w:val="24"/>
        </w:rPr>
      </w:pPr>
      <w:r w:rsidRPr="004C3773">
        <w:rPr>
          <w:rFonts w:cs="宋体" w:hint="eastAsia"/>
          <w:sz w:val="24"/>
          <w:szCs w:val="24"/>
        </w:rPr>
        <w:t xml:space="preserve">　　环保透明脱蜡液是专门为组织病理学和细胞学样品处理设计的无色无味的有机溶剂，不含芳香族化合物，是一种环保的二甲苯替代品。可用于组织脱水及染色过程中，对仪器无腐蚀性，且无须改变原有程序，安全无毒，无异味，符合</w:t>
      </w:r>
      <w:r w:rsidRPr="004C3773">
        <w:rPr>
          <w:sz w:val="24"/>
          <w:szCs w:val="24"/>
        </w:rPr>
        <w:t>GB18583- 2001</w:t>
      </w:r>
      <w:r w:rsidRPr="004C3773">
        <w:rPr>
          <w:rFonts w:cs="宋体" w:hint="eastAsia"/>
          <w:sz w:val="24"/>
          <w:szCs w:val="24"/>
        </w:rPr>
        <w:t>室内装饰装修材料粘剂中有害物质限量标准，透明效果与二甲苯相同。长时间浸泡组织不会使组织变脆，还能增强浸蜡效果，反而有利于切片。不与水混合，</w:t>
      </w:r>
      <w:r w:rsidRPr="004C3773">
        <w:rPr>
          <w:sz w:val="24"/>
          <w:szCs w:val="24"/>
        </w:rPr>
        <w:t xml:space="preserve"> </w:t>
      </w:r>
      <w:r w:rsidRPr="004C3773">
        <w:rPr>
          <w:rFonts w:cs="宋体" w:hint="eastAsia"/>
          <w:sz w:val="24"/>
          <w:szCs w:val="24"/>
        </w:rPr>
        <w:t>即使在潮湿的环境下使用也不会因吸收水汽而浓度下降。对于脂肪类组织脱水效果更优于二甲苯，其高纯度、高稳定性可确保实际应用的质量，是二甲苯的理想代替品。国内外医学研究确认，人体长期使用二甲苯透明脱蜡剂会导致骨髓抑制，白细胞数量明显降低。国内职业病统计表明，男性得癌症死亡的几率比非接触人员高</w:t>
      </w:r>
      <w:r w:rsidRPr="004C3773">
        <w:rPr>
          <w:sz w:val="24"/>
          <w:szCs w:val="24"/>
        </w:rPr>
        <w:t>6.8</w:t>
      </w:r>
      <w:r w:rsidRPr="004C3773">
        <w:rPr>
          <w:rFonts w:cs="宋体" w:hint="eastAsia"/>
          <w:sz w:val="24"/>
          <w:szCs w:val="24"/>
        </w:rPr>
        <w:t>倍，女性则高</w:t>
      </w:r>
      <w:r w:rsidRPr="004C3773">
        <w:rPr>
          <w:sz w:val="24"/>
          <w:szCs w:val="24"/>
        </w:rPr>
        <w:t>9</w:t>
      </w:r>
      <w:r w:rsidRPr="004C3773">
        <w:rPr>
          <w:rFonts w:cs="宋体" w:hint="eastAsia"/>
          <w:sz w:val="24"/>
          <w:szCs w:val="24"/>
        </w:rPr>
        <w:t>倍。提醒人们要重视二甲苯的致癌性。只要掌握好环保透明脱蜡液在工作中使用的尺度，在保证证制片质量的同时就可以保护环境并避免病理职业性危害。</w:t>
      </w:r>
    </w:p>
    <w:p w:rsidR="00BF583F" w:rsidRPr="004C3773" w:rsidRDefault="00BF583F" w:rsidP="004C3773">
      <w:pPr>
        <w:spacing w:line="360" w:lineRule="auto"/>
        <w:rPr>
          <w:rFonts w:cs="Times New Roman"/>
          <w:b/>
          <w:bCs/>
          <w:sz w:val="24"/>
          <w:szCs w:val="24"/>
        </w:rPr>
      </w:pPr>
      <w:r w:rsidRPr="004C3773">
        <w:rPr>
          <w:rFonts w:cs="宋体" w:hint="eastAsia"/>
          <w:sz w:val="24"/>
          <w:szCs w:val="24"/>
        </w:rPr>
        <w:t xml:space="preserve">　　</w:t>
      </w:r>
      <w:bookmarkStart w:id="0" w:name="_GoBack"/>
      <w:r w:rsidRPr="004C3773">
        <w:rPr>
          <w:rFonts w:cs="宋体" w:hint="eastAsia"/>
          <w:b/>
          <w:bCs/>
          <w:sz w:val="24"/>
          <w:szCs w:val="24"/>
        </w:rPr>
        <w:t>参考文献</w:t>
      </w:r>
    </w:p>
    <w:bookmarkEnd w:id="0"/>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 xml:space="preserve">[1] </w:t>
      </w:r>
      <w:r w:rsidRPr="004C3773">
        <w:rPr>
          <w:rFonts w:cs="宋体" w:hint="eastAsia"/>
          <w:sz w:val="24"/>
          <w:szCs w:val="24"/>
        </w:rPr>
        <w:t>刘镜愉</w:t>
      </w:r>
      <w:r w:rsidRPr="004C3773">
        <w:rPr>
          <w:sz w:val="24"/>
          <w:szCs w:val="24"/>
        </w:rPr>
        <w:t>.</w:t>
      </w:r>
      <w:r w:rsidRPr="004C3773">
        <w:rPr>
          <w:rFonts w:cs="宋体" w:hint="eastAsia"/>
          <w:sz w:val="24"/>
          <w:szCs w:val="24"/>
        </w:rPr>
        <w:t>临床医师诊疗全书</w:t>
      </w:r>
      <w:r w:rsidRPr="004C3773">
        <w:rPr>
          <w:sz w:val="24"/>
          <w:szCs w:val="24"/>
        </w:rPr>
        <w:t>:</w:t>
      </w:r>
      <w:r w:rsidRPr="004C3773">
        <w:rPr>
          <w:rFonts w:cs="宋体" w:hint="eastAsia"/>
          <w:sz w:val="24"/>
          <w:szCs w:val="24"/>
        </w:rPr>
        <w:t>现代职业病诊疗手册</w:t>
      </w:r>
      <w:r w:rsidRPr="004C3773">
        <w:rPr>
          <w:sz w:val="24"/>
          <w:szCs w:val="24"/>
        </w:rPr>
        <w:t>[M].</w:t>
      </w:r>
      <w:r w:rsidRPr="004C3773">
        <w:rPr>
          <w:rFonts w:cs="宋体" w:hint="eastAsia"/>
          <w:sz w:val="24"/>
          <w:szCs w:val="24"/>
        </w:rPr>
        <w:t>北京</w:t>
      </w:r>
      <w:r w:rsidRPr="004C3773">
        <w:rPr>
          <w:sz w:val="24"/>
          <w:szCs w:val="24"/>
        </w:rPr>
        <w:t>:</w:t>
      </w:r>
      <w:r w:rsidRPr="004C3773">
        <w:rPr>
          <w:rFonts w:cs="宋体" w:hint="eastAsia"/>
          <w:sz w:val="24"/>
          <w:szCs w:val="24"/>
        </w:rPr>
        <w:t>北京医科大学中国协和医科大学联合出版社</w:t>
      </w:r>
      <w:r w:rsidRPr="004C3773">
        <w:rPr>
          <w:sz w:val="24"/>
          <w:szCs w:val="24"/>
        </w:rPr>
        <w:t>,1997,142</w:t>
      </w:r>
      <w:r w:rsidRPr="004C3773">
        <w:rPr>
          <w:rFonts w:cs="宋体" w:hint="eastAsia"/>
          <w:sz w:val="24"/>
          <w:szCs w:val="24"/>
        </w:rPr>
        <w:t>～</w:t>
      </w:r>
      <w:r w:rsidRPr="004C3773">
        <w:rPr>
          <w:sz w:val="24"/>
          <w:szCs w:val="24"/>
        </w:rPr>
        <w:t>143.</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 xml:space="preserve">[2] </w:t>
      </w:r>
      <w:r w:rsidRPr="004C3773">
        <w:rPr>
          <w:rFonts w:cs="宋体" w:hint="eastAsia"/>
          <w:sz w:val="24"/>
          <w:szCs w:val="24"/>
        </w:rPr>
        <w:t>龚志锦</w:t>
      </w:r>
      <w:r w:rsidRPr="004C3773">
        <w:rPr>
          <w:sz w:val="24"/>
          <w:szCs w:val="24"/>
        </w:rPr>
        <w:t>,</w:t>
      </w:r>
      <w:r w:rsidRPr="004C3773">
        <w:rPr>
          <w:rFonts w:cs="宋体" w:hint="eastAsia"/>
          <w:sz w:val="24"/>
          <w:szCs w:val="24"/>
        </w:rPr>
        <w:t>詹洲</w:t>
      </w:r>
      <w:r w:rsidRPr="004C3773">
        <w:rPr>
          <w:sz w:val="24"/>
          <w:szCs w:val="24"/>
        </w:rPr>
        <w:t>.</w:t>
      </w:r>
      <w:r w:rsidRPr="004C3773">
        <w:rPr>
          <w:rFonts w:cs="宋体" w:hint="eastAsia"/>
          <w:sz w:val="24"/>
          <w:szCs w:val="24"/>
        </w:rPr>
        <w:t>病理组织制片和染色技术</w:t>
      </w:r>
      <w:r w:rsidRPr="004C3773">
        <w:rPr>
          <w:sz w:val="24"/>
          <w:szCs w:val="24"/>
        </w:rPr>
        <w:t>[M].</w:t>
      </w:r>
      <w:r w:rsidRPr="004C3773">
        <w:rPr>
          <w:rFonts w:cs="宋体" w:hint="eastAsia"/>
          <w:sz w:val="24"/>
          <w:szCs w:val="24"/>
        </w:rPr>
        <w:t>上海</w:t>
      </w:r>
      <w:r w:rsidRPr="004C3773">
        <w:rPr>
          <w:sz w:val="24"/>
          <w:szCs w:val="24"/>
        </w:rPr>
        <w:t>:</w:t>
      </w:r>
      <w:r w:rsidRPr="004C3773">
        <w:rPr>
          <w:rFonts w:cs="宋体" w:hint="eastAsia"/>
          <w:sz w:val="24"/>
          <w:szCs w:val="24"/>
        </w:rPr>
        <w:t>上海科学技术出版社</w:t>
      </w:r>
      <w:r w:rsidRPr="004C3773">
        <w:rPr>
          <w:sz w:val="24"/>
          <w:szCs w:val="24"/>
        </w:rPr>
        <w:t>,1994,18</w:t>
      </w:r>
      <w:r w:rsidRPr="004C3773">
        <w:rPr>
          <w:rFonts w:cs="宋体" w:hint="eastAsia"/>
          <w:sz w:val="24"/>
          <w:szCs w:val="24"/>
        </w:rPr>
        <w:t>～</w:t>
      </w:r>
      <w:r w:rsidRPr="004C3773">
        <w:rPr>
          <w:sz w:val="24"/>
          <w:szCs w:val="24"/>
        </w:rPr>
        <w:t>19.</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 xml:space="preserve">[3] </w:t>
      </w:r>
      <w:r w:rsidRPr="004C3773">
        <w:rPr>
          <w:rFonts w:cs="宋体" w:hint="eastAsia"/>
          <w:sz w:val="24"/>
          <w:szCs w:val="24"/>
        </w:rPr>
        <w:t>姜红飞</w:t>
      </w:r>
      <w:r w:rsidRPr="004C3773">
        <w:rPr>
          <w:sz w:val="24"/>
          <w:szCs w:val="24"/>
        </w:rPr>
        <w:t>.</w:t>
      </w:r>
      <w:r w:rsidRPr="004C3773">
        <w:rPr>
          <w:rFonts w:cs="宋体" w:hint="eastAsia"/>
          <w:sz w:val="24"/>
          <w:szCs w:val="24"/>
        </w:rPr>
        <w:t>环保透明脱蜡液替代二甲苯在病理制片中的应用</w:t>
      </w:r>
      <w:r w:rsidRPr="004C3773">
        <w:rPr>
          <w:sz w:val="24"/>
          <w:szCs w:val="24"/>
        </w:rPr>
        <w:t>[J].</w:t>
      </w:r>
      <w:r w:rsidRPr="004C3773">
        <w:rPr>
          <w:rFonts w:cs="宋体" w:hint="eastAsia"/>
          <w:sz w:val="24"/>
          <w:szCs w:val="24"/>
        </w:rPr>
        <w:t>实用临床医学杂志</w:t>
      </w:r>
      <w:r w:rsidRPr="004C3773">
        <w:rPr>
          <w:sz w:val="24"/>
          <w:szCs w:val="24"/>
        </w:rPr>
        <w:t>,2011,12(3):9,46.</w:t>
      </w:r>
    </w:p>
    <w:p w:rsidR="00BF583F" w:rsidRPr="004C3773" w:rsidRDefault="00BF583F" w:rsidP="004C3773">
      <w:pPr>
        <w:spacing w:line="360" w:lineRule="auto"/>
        <w:rPr>
          <w:sz w:val="24"/>
          <w:szCs w:val="24"/>
        </w:rPr>
      </w:pPr>
      <w:r w:rsidRPr="004C3773">
        <w:rPr>
          <w:rFonts w:cs="宋体" w:hint="eastAsia"/>
          <w:sz w:val="24"/>
          <w:szCs w:val="24"/>
        </w:rPr>
        <w:t xml:space="preserve">　　</w:t>
      </w:r>
      <w:r w:rsidRPr="004C3773">
        <w:rPr>
          <w:sz w:val="24"/>
          <w:szCs w:val="24"/>
        </w:rPr>
        <w:t xml:space="preserve">[4] </w:t>
      </w:r>
      <w:r w:rsidRPr="004C3773">
        <w:rPr>
          <w:rFonts w:cs="宋体" w:hint="eastAsia"/>
          <w:sz w:val="24"/>
          <w:szCs w:val="24"/>
        </w:rPr>
        <w:t>王青霞</w:t>
      </w:r>
      <w:r w:rsidRPr="004C3773">
        <w:rPr>
          <w:sz w:val="24"/>
          <w:szCs w:val="24"/>
        </w:rPr>
        <w:t>,</w:t>
      </w:r>
      <w:r w:rsidRPr="004C3773">
        <w:rPr>
          <w:rFonts w:cs="宋体" w:hint="eastAsia"/>
          <w:sz w:val="24"/>
          <w:szCs w:val="24"/>
        </w:rPr>
        <w:t>安会波</w:t>
      </w:r>
      <w:r w:rsidRPr="004C3773">
        <w:rPr>
          <w:sz w:val="24"/>
          <w:szCs w:val="24"/>
        </w:rPr>
        <w:t>,</w:t>
      </w:r>
      <w:r w:rsidRPr="004C3773">
        <w:rPr>
          <w:rFonts w:cs="宋体" w:hint="eastAsia"/>
          <w:sz w:val="24"/>
          <w:szCs w:val="24"/>
        </w:rPr>
        <w:t>刘征艳</w:t>
      </w:r>
      <w:r w:rsidRPr="004C3773">
        <w:rPr>
          <w:sz w:val="24"/>
          <w:szCs w:val="24"/>
        </w:rPr>
        <w:t>,</w:t>
      </w:r>
      <w:r w:rsidRPr="004C3773">
        <w:rPr>
          <w:rFonts w:cs="宋体" w:hint="eastAsia"/>
          <w:sz w:val="24"/>
          <w:szCs w:val="24"/>
        </w:rPr>
        <w:t>等</w:t>
      </w:r>
      <w:r w:rsidRPr="004C3773">
        <w:rPr>
          <w:sz w:val="24"/>
          <w:szCs w:val="24"/>
        </w:rPr>
        <w:t>.</w:t>
      </w:r>
      <w:r w:rsidRPr="004C3773">
        <w:rPr>
          <w:rFonts w:cs="宋体" w:hint="eastAsia"/>
          <w:sz w:val="24"/>
          <w:szCs w:val="24"/>
        </w:rPr>
        <w:t>硬脂酸和组织脱蜡透明液替代二甲苯在病理制片中的应用</w:t>
      </w:r>
      <w:r w:rsidRPr="004C3773">
        <w:rPr>
          <w:sz w:val="24"/>
          <w:szCs w:val="24"/>
        </w:rPr>
        <w:t>[J].</w:t>
      </w:r>
      <w:r w:rsidRPr="004C3773">
        <w:rPr>
          <w:rFonts w:cs="宋体" w:hint="eastAsia"/>
          <w:sz w:val="24"/>
          <w:szCs w:val="24"/>
        </w:rPr>
        <w:t>临床与实验病理学杂志</w:t>
      </w:r>
      <w:r w:rsidRPr="004C3773">
        <w:rPr>
          <w:sz w:val="24"/>
          <w:szCs w:val="24"/>
        </w:rPr>
        <w:t>,2009,25(4):442</w:t>
      </w:r>
      <w:r w:rsidRPr="004C3773">
        <w:rPr>
          <w:rFonts w:cs="宋体" w:hint="eastAsia"/>
          <w:sz w:val="24"/>
          <w:szCs w:val="24"/>
        </w:rPr>
        <w:t>～</w:t>
      </w:r>
      <w:r w:rsidRPr="004C3773">
        <w:rPr>
          <w:sz w:val="24"/>
          <w:szCs w:val="24"/>
        </w:rPr>
        <w:t>443.</w:t>
      </w:r>
    </w:p>
    <w:sectPr w:rsidR="00BF583F" w:rsidRPr="004C3773" w:rsidSect="00441E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773"/>
    <w:rsid w:val="000E21E7"/>
    <w:rsid w:val="0012034A"/>
    <w:rsid w:val="001B12DB"/>
    <w:rsid w:val="003C4699"/>
    <w:rsid w:val="00441E4A"/>
    <w:rsid w:val="00461E99"/>
    <w:rsid w:val="004C3773"/>
    <w:rsid w:val="005554E2"/>
    <w:rsid w:val="005B1A23"/>
    <w:rsid w:val="005D6E87"/>
    <w:rsid w:val="0065106B"/>
    <w:rsid w:val="006A2458"/>
    <w:rsid w:val="00706551"/>
    <w:rsid w:val="007D72D7"/>
    <w:rsid w:val="00841B19"/>
    <w:rsid w:val="008B4DAF"/>
    <w:rsid w:val="00B6452E"/>
    <w:rsid w:val="00B95A89"/>
    <w:rsid w:val="00BB6AA3"/>
    <w:rsid w:val="00BF583F"/>
    <w:rsid w:val="00C81C1E"/>
    <w:rsid w:val="00DA0A1F"/>
    <w:rsid w:val="00DA44FD"/>
    <w:rsid w:val="00DF3291"/>
    <w:rsid w:val="00EA073A"/>
    <w:rsid w:val="00EB15E2"/>
    <w:rsid w:val="00F22FBE"/>
    <w:rsid w:val="00FA5F55"/>
    <w:rsid w:val="00FC22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4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3773"/>
    <w:rPr>
      <w:sz w:val="18"/>
      <w:szCs w:val="18"/>
    </w:rPr>
  </w:style>
  <w:style w:type="character" w:customStyle="1" w:styleId="BalloonTextChar">
    <w:name w:val="Balloon Text Char"/>
    <w:basedOn w:val="DefaultParagraphFont"/>
    <w:link w:val="BalloonText"/>
    <w:uiPriority w:val="99"/>
    <w:semiHidden/>
    <w:locked/>
    <w:rsid w:val="004C3773"/>
    <w:rPr>
      <w:sz w:val="18"/>
      <w:szCs w:val="18"/>
    </w:rPr>
  </w:style>
  <w:style w:type="character" w:styleId="Hyperlink">
    <w:name w:val="Hyperlink"/>
    <w:basedOn w:val="DefaultParagraphFont"/>
    <w:uiPriority w:val="99"/>
    <w:rsid w:val="005554E2"/>
    <w:rPr>
      <w:color w:val="333333"/>
      <w:u w:val="none"/>
      <w:effect w:val="none"/>
    </w:rPr>
  </w:style>
</w:styles>
</file>

<file path=word/webSettings.xml><?xml version="1.0" encoding="utf-8"?>
<w:webSettings xmlns:r="http://schemas.openxmlformats.org/officeDocument/2006/relationships" xmlns:w="http://schemas.openxmlformats.org/wordprocessingml/2006/main">
  <w:divs>
    <w:div w:id="2131972049">
      <w:marLeft w:val="0"/>
      <w:marRight w:val="0"/>
      <w:marTop w:val="0"/>
      <w:marBottom w:val="0"/>
      <w:divBdr>
        <w:top w:val="none" w:sz="0" w:space="0" w:color="auto"/>
        <w:left w:val="none" w:sz="0" w:space="0" w:color="auto"/>
        <w:bottom w:val="none" w:sz="0" w:space="0" w:color="auto"/>
        <w:right w:val="none" w:sz="0" w:space="0" w:color="auto"/>
      </w:divBdr>
      <w:divsChild>
        <w:div w:id="2131972048">
          <w:marLeft w:val="0"/>
          <w:marRight w:val="0"/>
          <w:marTop w:val="0"/>
          <w:marBottom w:val="0"/>
          <w:divBdr>
            <w:top w:val="none" w:sz="0" w:space="0" w:color="auto"/>
            <w:left w:val="none" w:sz="0" w:space="0" w:color="auto"/>
            <w:bottom w:val="none" w:sz="0" w:space="0" w:color="auto"/>
            <w:right w:val="none" w:sz="0" w:space="0" w:color="auto"/>
          </w:divBdr>
          <w:divsChild>
            <w:div w:id="2131972044">
              <w:marLeft w:val="0"/>
              <w:marRight w:val="0"/>
              <w:marTop w:val="0"/>
              <w:marBottom w:val="0"/>
              <w:divBdr>
                <w:top w:val="none" w:sz="0" w:space="0" w:color="auto"/>
                <w:left w:val="none" w:sz="0" w:space="0" w:color="auto"/>
                <w:bottom w:val="none" w:sz="0" w:space="0" w:color="auto"/>
                <w:right w:val="none" w:sz="0" w:space="0" w:color="auto"/>
              </w:divBdr>
              <w:divsChild>
                <w:div w:id="2131972045">
                  <w:marLeft w:val="0"/>
                  <w:marRight w:val="0"/>
                  <w:marTop w:val="0"/>
                  <w:marBottom w:val="0"/>
                  <w:divBdr>
                    <w:top w:val="none" w:sz="0" w:space="0" w:color="auto"/>
                    <w:left w:val="none" w:sz="0" w:space="0" w:color="auto"/>
                    <w:bottom w:val="none" w:sz="0" w:space="0" w:color="auto"/>
                    <w:right w:val="none" w:sz="0" w:space="0" w:color="auto"/>
                  </w:divBdr>
                  <w:divsChild>
                    <w:div w:id="2131972047">
                      <w:marLeft w:val="0"/>
                      <w:marRight w:val="0"/>
                      <w:marTop w:val="0"/>
                      <w:marBottom w:val="0"/>
                      <w:divBdr>
                        <w:top w:val="none" w:sz="0" w:space="0" w:color="auto"/>
                        <w:left w:val="none" w:sz="0" w:space="0" w:color="auto"/>
                        <w:bottom w:val="none" w:sz="0" w:space="0" w:color="auto"/>
                        <w:right w:val="none" w:sz="0" w:space="0" w:color="auto"/>
                      </w:divBdr>
                      <w:divsChild>
                        <w:div w:id="2131972043">
                          <w:marLeft w:val="0"/>
                          <w:marRight w:val="0"/>
                          <w:marTop w:val="0"/>
                          <w:marBottom w:val="0"/>
                          <w:divBdr>
                            <w:top w:val="single" w:sz="6" w:space="11" w:color="CCCCCC"/>
                            <w:left w:val="single" w:sz="6" w:space="11" w:color="CCCCCC"/>
                            <w:bottom w:val="single" w:sz="6" w:space="11" w:color="CCCCCC"/>
                            <w:right w:val="single" w:sz="6" w:space="11" w:color="CCCCCC"/>
                          </w:divBdr>
                          <w:divsChild>
                            <w:div w:id="2131972046">
                              <w:marLeft w:val="0"/>
                              <w:marRight w:val="0"/>
                              <w:marTop w:val="15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ikan.com.cn/MagDetails/1004-7484/2011/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330</Words>
  <Characters>1881</Characters>
  <Application>Microsoft Office Outlook</Application>
  <DocSecurity>0</DocSecurity>
  <Lines>0</Lines>
  <Paragraphs>0</Paragraphs>
  <ScaleCrop>false</ScaleCrop>
  <Company>jsinm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why007</dc:creator>
  <cp:keywords/>
  <dc:description/>
  <cp:lastModifiedBy>微软用户</cp:lastModifiedBy>
  <cp:revision>2</cp:revision>
  <dcterms:created xsi:type="dcterms:W3CDTF">2012-04-19T06:56:00Z</dcterms:created>
  <dcterms:modified xsi:type="dcterms:W3CDTF">2012-04-26T05:51:00Z</dcterms:modified>
</cp:coreProperties>
</file>